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F" w:rsidRPr="004B4A1F" w:rsidRDefault="004B4A1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ПРАВИТЕЛЬСТВО РЕСПУБЛИКИ КАРЕЛИЯ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РАСПОРЯЖЕНИЕ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от 21 августа 2012 г. N 521р-П</w:t>
      </w:r>
    </w:p>
    <w:p w:rsid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Default="004B4A1F" w:rsidP="004B4A1F">
      <w:pPr>
        <w:pStyle w:val="ConsPlusNormal"/>
        <w:ind w:left="1701" w:right="1274"/>
        <w:jc w:val="both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(в ред</w:t>
      </w:r>
      <w:r>
        <w:rPr>
          <w:rFonts w:ascii="Times New Roman" w:hAnsi="Times New Roman" w:cs="Times New Roman"/>
        </w:rPr>
        <w:t>акции</w:t>
      </w:r>
      <w:r w:rsidRPr="004B4A1F">
        <w:rPr>
          <w:rFonts w:ascii="Times New Roman" w:hAnsi="Times New Roman" w:cs="Times New Roman"/>
        </w:rPr>
        <w:t xml:space="preserve"> Распоряжений Правительства РК от 04.02.2013 </w:t>
      </w:r>
      <w:hyperlink r:id="rId5" w:history="1">
        <w:r w:rsidRPr="004B4A1F">
          <w:rPr>
            <w:rStyle w:val="a3"/>
            <w:rFonts w:ascii="Times New Roman" w:hAnsi="Times New Roman" w:cs="Times New Roman"/>
          </w:rPr>
          <w:t>N 84р-П</w:t>
        </w:r>
      </w:hyperlink>
      <w:r w:rsidRPr="004B4A1F">
        <w:rPr>
          <w:rFonts w:ascii="Times New Roman" w:hAnsi="Times New Roman" w:cs="Times New Roman"/>
        </w:rPr>
        <w:t xml:space="preserve">, от 23.04.2013 </w:t>
      </w:r>
      <w:hyperlink r:id="rId6" w:history="1">
        <w:r w:rsidRPr="004B4A1F">
          <w:rPr>
            <w:rStyle w:val="a3"/>
            <w:rFonts w:ascii="Times New Roman" w:hAnsi="Times New Roman" w:cs="Times New Roman"/>
          </w:rPr>
          <w:t>N 209р-П</w:t>
        </w:r>
      </w:hyperlink>
      <w:r w:rsidRPr="004B4A1F">
        <w:rPr>
          <w:rFonts w:ascii="Times New Roman" w:hAnsi="Times New Roman" w:cs="Times New Roman"/>
        </w:rPr>
        <w:t xml:space="preserve">, от 24.01.2014 </w:t>
      </w:r>
      <w:hyperlink r:id="rId7" w:history="1">
        <w:r w:rsidRPr="004B4A1F">
          <w:rPr>
            <w:rStyle w:val="a3"/>
            <w:rFonts w:ascii="Times New Roman" w:hAnsi="Times New Roman" w:cs="Times New Roman"/>
          </w:rPr>
          <w:t>N 29р-П</w:t>
        </w:r>
      </w:hyperlink>
      <w:r w:rsidRPr="004B4A1F">
        <w:rPr>
          <w:rFonts w:ascii="Times New Roman" w:hAnsi="Times New Roman" w:cs="Times New Roman"/>
        </w:rPr>
        <w:t xml:space="preserve">, от 26.03.2014 </w:t>
      </w:r>
      <w:hyperlink r:id="rId8" w:history="1">
        <w:r w:rsidRPr="004B4A1F">
          <w:rPr>
            <w:rStyle w:val="a3"/>
            <w:rFonts w:ascii="Times New Roman" w:hAnsi="Times New Roman" w:cs="Times New Roman"/>
          </w:rPr>
          <w:t>N 155р-П</w:t>
        </w:r>
      </w:hyperlink>
      <w:r w:rsidRPr="004B4A1F">
        <w:rPr>
          <w:rFonts w:ascii="Times New Roman" w:hAnsi="Times New Roman" w:cs="Times New Roman"/>
        </w:rPr>
        <w:t xml:space="preserve">, от 23.04.2014 </w:t>
      </w:r>
      <w:hyperlink r:id="rId9" w:history="1">
        <w:r w:rsidRPr="004B4A1F">
          <w:rPr>
            <w:rStyle w:val="a3"/>
            <w:rFonts w:ascii="Times New Roman" w:hAnsi="Times New Roman" w:cs="Times New Roman"/>
          </w:rPr>
          <w:t>N 214р-П</w:t>
        </w:r>
      </w:hyperlink>
      <w:r w:rsidRPr="004B4A1F">
        <w:rPr>
          <w:rFonts w:ascii="Times New Roman" w:hAnsi="Times New Roman" w:cs="Times New Roman"/>
        </w:rPr>
        <w:t xml:space="preserve">, </w:t>
      </w:r>
      <w:proofErr w:type="gramStart"/>
      <w:r w:rsidRPr="004B4A1F">
        <w:rPr>
          <w:rFonts w:ascii="Times New Roman" w:hAnsi="Times New Roman" w:cs="Times New Roman"/>
        </w:rPr>
        <w:t>от</w:t>
      </w:r>
      <w:proofErr w:type="gramEnd"/>
      <w:r w:rsidRPr="004B4A1F">
        <w:rPr>
          <w:rFonts w:ascii="Times New Roman" w:hAnsi="Times New Roman" w:cs="Times New Roman"/>
        </w:rPr>
        <w:t xml:space="preserve"> 02.02.2015 </w:t>
      </w:r>
      <w:hyperlink r:id="rId10" w:history="1">
        <w:r w:rsidRPr="004B4A1F">
          <w:rPr>
            <w:rStyle w:val="a3"/>
            <w:rFonts w:ascii="Times New Roman" w:hAnsi="Times New Roman" w:cs="Times New Roman"/>
          </w:rPr>
          <w:t>N 62р-П</w:t>
        </w:r>
      </w:hyperlink>
      <w:r w:rsidRPr="004B4A1F">
        <w:rPr>
          <w:rFonts w:ascii="Times New Roman" w:hAnsi="Times New Roman" w:cs="Times New Roman"/>
        </w:rPr>
        <w:t xml:space="preserve">, от 04.07.2015 </w:t>
      </w:r>
      <w:hyperlink r:id="rId11" w:history="1">
        <w:r w:rsidRPr="004B4A1F">
          <w:rPr>
            <w:rStyle w:val="a3"/>
            <w:rFonts w:ascii="Times New Roman" w:hAnsi="Times New Roman" w:cs="Times New Roman"/>
          </w:rPr>
          <w:t>N 423р-П</w:t>
        </w:r>
      </w:hyperlink>
      <w:r w:rsidRPr="004B4A1F">
        <w:rPr>
          <w:rFonts w:ascii="Times New Roman" w:hAnsi="Times New Roman" w:cs="Times New Roman"/>
        </w:rPr>
        <w:t xml:space="preserve">, от 29.10.2015 </w:t>
      </w:r>
      <w:hyperlink r:id="rId12" w:history="1">
        <w:r w:rsidRPr="004B4A1F">
          <w:rPr>
            <w:rStyle w:val="a3"/>
            <w:rFonts w:ascii="Times New Roman" w:hAnsi="Times New Roman" w:cs="Times New Roman"/>
          </w:rPr>
          <w:t>N 667р-П</w:t>
        </w:r>
      </w:hyperlink>
      <w:r w:rsidRPr="004B4A1F">
        <w:rPr>
          <w:rFonts w:ascii="Times New Roman" w:hAnsi="Times New Roman" w:cs="Times New Roman"/>
        </w:rPr>
        <w:t xml:space="preserve">, от 14.03.2016 </w:t>
      </w:r>
      <w:hyperlink r:id="rId13" w:history="1">
        <w:r w:rsidRPr="004B4A1F">
          <w:rPr>
            <w:rStyle w:val="a3"/>
            <w:rFonts w:ascii="Times New Roman" w:hAnsi="Times New Roman" w:cs="Times New Roman"/>
          </w:rPr>
          <w:t>N 188р-П</w:t>
        </w:r>
      </w:hyperlink>
      <w:r w:rsidRPr="004B4A1F">
        <w:rPr>
          <w:rFonts w:ascii="Times New Roman" w:hAnsi="Times New Roman" w:cs="Times New Roman"/>
        </w:rPr>
        <w:t>)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B4A1F">
        <w:rPr>
          <w:rFonts w:ascii="Times New Roman" w:hAnsi="Times New Roman" w:cs="Times New Roman"/>
        </w:rPr>
        <w:t xml:space="preserve">В соответствии с Федеральным </w:t>
      </w:r>
      <w:hyperlink r:id="rId14" w:history="1">
        <w:r w:rsidRPr="004B4A1F">
          <w:rPr>
            <w:rFonts w:ascii="Times New Roman" w:hAnsi="Times New Roman" w:cs="Times New Roman"/>
            <w:color w:val="0000FF"/>
          </w:rPr>
          <w:t>законом</w:t>
        </w:r>
      </w:hyperlink>
      <w:r w:rsidRPr="004B4A1F">
        <w:rPr>
          <w:rFonts w:ascii="Times New Roman" w:hAnsi="Times New Roman" w:cs="Times New Roman"/>
        </w:rPr>
        <w:t xml:space="preserve"> от 27 июля 2010 года N 210-ФЗ "Об организации предоставления государственных и муниципальных услуг", </w:t>
      </w:r>
      <w:hyperlink r:id="rId15" w:history="1">
        <w:r w:rsidRPr="004B4A1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B4A1F">
        <w:rPr>
          <w:rFonts w:ascii="Times New Roman" w:hAnsi="Times New Roman" w:cs="Times New Roman"/>
        </w:rPr>
        <w:t xml:space="preserve"> Правительства Российской Федерации от 27 сентября 2011 года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самоуправления":</w:t>
      </w:r>
      <w:proofErr w:type="gramEnd"/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 xml:space="preserve">1. Утвердить прилагаемый </w:t>
      </w:r>
      <w:hyperlink w:anchor="P23" w:history="1">
        <w:r w:rsidRPr="004B4A1F">
          <w:rPr>
            <w:rFonts w:ascii="Times New Roman" w:hAnsi="Times New Roman" w:cs="Times New Roman"/>
            <w:color w:val="0000FF"/>
          </w:rPr>
          <w:t>Перечень</w:t>
        </w:r>
      </w:hyperlink>
      <w:r w:rsidRPr="004B4A1F">
        <w:rPr>
          <w:rFonts w:ascii="Times New Roman" w:hAnsi="Times New Roman" w:cs="Times New Roman"/>
        </w:rPr>
        <w:t xml:space="preserve"> государственных услуг, предоставление которых организуется в многофункциональных центрах предоставления государственных и муниципальных услуг в Республике Карелия.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 xml:space="preserve">1.1. Утвердить прилагаемый Типовой (рекомендованный) </w:t>
      </w:r>
      <w:hyperlink w:anchor="P272" w:history="1">
        <w:r w:rsidRPr="004B4A1F">
          <w:rPr>
            <w:rFonts w:ascii="Times New Roman" w:hAnsi="Times New Roman" w:cs="Times New Roman"/>
            <w:color w:val="0000FF"/>
          </w:rPr>
          <w:t>перечень</w:t>
        </w:r>
      </w:hyperlink>
      <w:r w:rsidRPr="004B4A1F">
        <w:rPr>
          <w:rFonts w:ascii="Times New Roman" w:hAnsi="Times New Roman" w:cs="Times New Roman"/>
        </w:rPr>
        <w:t xml:space="preserve"> муниципальных услуг, предоставление которых организуется в многофункциональных центрах предоставления государственных и муниципальных услуг в Республике Карелия.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2. Рекомендовать органам местного самоуправления в Республике Карелия утвердить перечни муниципальных услуг, предоставление которых организуется в многофункциональных центрах предоставления государственных и муниципальных услуг в Республике Карелия.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Глава Республики Карелия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А.П.ХУДИЛАЙНЕН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Утвержден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распоряжением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Правительства Республики Карелия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от 21 августа 2012 года N 521р-П</w:t>
      </w: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bookmarkStart w:id="1" w:name="P23"/>
      <w:bookmarkEnd w:id="1"/>
      <w:r w:rsidRPr="004B4A1F">
        <w:rPr>
          <w:rFonts w:ascii="Times New Roman" w:hAnsi="Times New Roman" w:cs="Times New Roman"/>
        </w:rPr>
        <w:t>ПЕРЕЧЕНЬ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ГОСУДАРСТВЕННЫХ УСЛУГ, ПРЕДОСТАВЛЕНИЕ КОТОРЫХ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ОРГАНИЗУЕТСЯ В МНОГОФУНКЦИОНАЛЬНЫХ ЦЕНТРАХ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 xml:space="preserve">ПРЕДОСТАВЛЕНИЯ </w:t>
      </w:r>
      <w:proofErr w:type="gramStart"/>
      <w:r w:rsidRPr="004B4A1F">
        <w:rPr>
          <w:rFonts w:ascii="Times New Roman" w:hAnsi="Times New Roman" w:cs="Times New Roman"/>
        </w:rPr>
        <w:t>ГОСУДАРСТВЕННЫХ</w:t>
      </w:r>
      <w:proofErr w:type="gramEnd"/>
      <w:r w:rsidRPr="004B4A1F">
        <w:rPr>
          <w:rFonts w:ascii="Times New Roman" w:hAnsi="Times New Roman" w:cs="Times New Roman"/>
        </w:rPr>
        <w:t xml:space="preserve"> И МУНИЦИПАЛЬНЫХ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УСЛУГ В РЕСПУБЛИКЕ КАРЕЛИЯ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8903"/>
      </w:tblGrid>
      <w:tr w:rsidR="004B4A1F" w:rsidRPr="004B4A1F">
        <w:tc>
          <w:tcPr>
            <w:tcW w:w="664" w:type="dxa"/>
            <w:vAlign w:val="center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B4A1F">
              <w:rPr>
                <w:rFonts w:ascii="Times New Roman" w:hAnsi="Times New Roman" w:cs="Times New Roman"/>
              </w:rPr>
              <w:t>п</w:t>
            </w:r>
            <w:proofErr w:type="gramEnd"/>
            <w:r w:rsidRPr="004B4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03" w:type="dxa"/>
            <w:vAlign w:val="center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Наименование государственной услуги</w:t>
            </w:r>
          </w:p>
        </w:tc>
      </w:tr>
      <w:tr w:rsidR="004B4A1F" w:rsidRPr="004B4A1F">
        <w:tc>
          <w:tcPr>
            <w:tcW w:w="664" w:type="dxa"/>
            <w:vAlign w:val="center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3" w:type="dxa"/>
            <w:vAlign w:val="center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здравоохранения и социального развития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многодетным семьям удостоверения "Многодетная семья"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ежемесячной денежной выплаты, установленной </w:t>
            </w:r>
            <w:hyperlink r:id="rId16" w:history="1">
              <w:r w:rsidRPr="004B4A1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Республики Карелия от 17 декабря 2004 года N 827-ЗРК "О социальной поддержке отдельных категорий граждан и признании утратившими силу некоторых законодательных актов Республики Карелия"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мер социальной поддержки по оплате жилого помещения и коммунальных услуг отдельным категориям граждан в соответствии с законодательством Республики </w:t>
            </w:r>
            <w:r w:rsidRPr="004B4A1F">
              <w:rPr>
                <w:rFonts w:ascii="Times New Roman" w:hAnsi="Times New Roman" w:cs="Times New Roman"/>
              </w:rPr>
              <w:lastRenderedPageBreak/>
              <w:t>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Присвоение звания "Ветеран труда Республики Карелия"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присвоение звания "Ветеран труда"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ежемесячной денежной выплаты родителям погибших (умерших) военнослужащих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ежегодного санаторно-курортного лечения на территории Российской Федерации родителям погибших (умерших) военнослужащих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единовременного пособия при рождении ребенка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</w:t>
            </w:r>
            <w:hyperlink r:id="rId17" w:history="1">
              <w:r w:rsidRPr="004B4A1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от 19 мая 1995 года N 81-ФЗ "О государственных пособиях гражданам, имеющим детей"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ежегодной денежной выплаты лицам, награжденным нагрудным знаком "Почетный донор России" ("Почетный донор СССР")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ежемесячной денежной компенсации в соответствии с </w:t>
            </w:r>
            <w:hyperlink r:id="rId18" w:history="1">
              <w:r w:rsidRPr="004B4A1F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Российской Федерации от 22 февраля 2012 года N 142 "О финансовом обеспечении и об осуществлении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выплата регионального единовременного пособия при усыновлении (удочерении)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Возмещение расходов, связанных с захоронением (в том числе получением места для захоронения, подготовкой и перевозкой тела к месту захоронения, </w:t>
            </w:r>
            <w:proofErr w:type="spellStart"/>
            <w:r w:rsidRPr="004B4A1F">
              <w:rPr>
                <w:rFonts w:ascii="Times New Roman" w:hAnsi="Times New Roman" w:cs="Times New Roman"/>
              </w:rPr>
              <w:t>кремированием</w:t>
            </w:r>
            <w:proofErr w:type="spellEnd"/>
            <w:r w:rsidRPr="004B4A1F">
              <w:rPr>
                <w:rFonts w:ascii="Times New Roman" w:hAnsi="Times New Roman" w:cs="Times New Roman"/>
              </w:rPr>
              <w:t>, погребением) умершего (погибшего) Героя Социалистического Труда, полного кавалера ордена Трудовой Славы, Героя Советского Союза, Героя Российской Федерации, полного кавалера ордена Славы и/или сооружением на его могиле надгробия установленного образца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Назначение и выплата единовременного пособия женщинам, не подлежащим обязательному </w:t>
            </w:r>
            <w:r w:rsidRPr="004B4A1F">
              <w:rPr>
                <w:rFonts w:ascii="Times New Roman" w:hAnsi="Times New Roman" w:cs="Times New Roman"/>
              </w:rPr>
              <w:lastRenderedPageBreak/>
              <w:t>социальному страхованию на случай временной нетрудоспособности и в связи с материнством, вставшим на учет в медицинских учреждениях в ранние сроки беременности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3.18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пособия по беременности и родам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и выплата ежемесячного пособия по уходу за ребенком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19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04.07.2015 N 423р-П.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Оформление и выдача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Оформление и выдача удостоверения (дубликата удостоверения) ветерана Великой Отечественной войны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Оформление и выдача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Оформление и выдача гражданам удостоверения (дубликата удостоверения) участника ликвидации последствий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Оформление и выдача специальных удостоверений (дубликатов удостоверений) единого образца гражданам, подвергшимся воздействию радиации вследствие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ежемесячного пособия на ребенка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Оказание единовременной материальной помощи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4B4A1F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4B4A1F">
              <w:rPr>
                <w:rFonts w:ascii="Times New Roman" w:hAnsi="Times New Roman" w:cs="Times New Roman"/>
              </w:rPr>
              <w:t>) и обратно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ежегодной компенсации за вред, нанесенный здоровью вследствие </w:t>
            </w:r>
            <w:r w:rsidRPr="004B4A1F">
              <w:rPr>
                <w:rFonts w:ascii="Times New Roman" w:hAnsi="Times New Roman" w:cs="Times New Roman"/>
              </w:rPr>
              <w:lastRenderedPageBreak/>
              <w:t>чернобыльской катастрофы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3.36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единовременной компенсации за вред, нанесенный здоровью вследствие чернобыльской катастрофы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ежегодной компенсации на оздоровление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единовременной компенсации семьям, потерявшим кормильца вследствие чернобыльской катастрофы, родителям погибшего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ежемесячной компенсации семьям за потерю кормильца, участвовавшего в ликвидации последствий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ежегодной компенсации детям, потерявшим кормильца, участвовавшего в ликвидации последствий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Оплата дополнительного оплачиваемого отпуска, полученного гражданами, подвергшимися воздействию радиации вследствие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мер социальной поддержки по сохранению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Оплата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Выплата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культуры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0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14.03.2016 N 188р-П.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1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04.07.2015 N 423р-П.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информации, содержащейся в документах, представляемых для включения объекта культурного наследия в Единый государственный реестр объектов культурного наследия (памятников истории и культуры) Российской Федерации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Организация исполнения запросов российских и иностранных граждан, а также лиц без гражданства, связанных с реализацией их законных прав и свобод, проставление штампа </w:t>
            </w:r>
            <w:proofErr w:type="spellStart"/>
            <w:r w:rsidRPr="004B4A1F">
              <w:rPr>
                <w:rFonts w:ascii="Times New Roman" w:hAnsi="Times New Roman" w:cs="Times New Roman"/>
              </w:rPr>
              <w:lastRenderedPageBreak/>
              <w:t>апостиль</w:t>
            </w:r>
            <w:proofErr w:type="spellEnd"/>
            <w:r w:rsidRPr="004B4A1F">
              <w:rPr>
                <w:rFonts w:ascii="Times New Roman" w:hAnsi="Times New Roman" w:cs="Times New Roman"/>
              </w:rPr>
              <w:t xml:space="preserve"> на документах, подлежащих направлению в иностранные государства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Министерство образования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2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23.04.2014 N 214р-П.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Подтверждение документов об образовании и (или) о квалификации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гражданам на совершение сделок с имуществом, принадлежащим на праве собственности несовершеннолетним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по природопользованию и экологии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выполнение работ по геологическому изучению недр на землях лесного фонда без предоставления лесного участка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выписки из государственного лесного реестра в отношении лесов, расположенных в границах территории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разрешения на выброс вредных (загрязняющих) веществ в атмосферный воздух юридическим лицам и индивидуальным предпринимателям, имеющим стационарные источники выбросов вредных (загрязняющих) веществ в атмосферный воздух и не подлежащим федеральному государственному экологическому надзору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сельского, рыбного и охотничьего хозяйства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3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02.02.2015 N 62р-П.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4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26.03.2014 N 155р-П.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Предоставление общедоступной информации из государственного </w:t>
            </w:r>
            <w:proofErr w:type="spellStart"/>
            <w:r w:rsidRPr="004B4A1F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4B4A1F">
              <w:rPr>
                <w:rFonts w:ascii="Times New Roman" w:hAnsi="Times New Roman" w:cs="Times New Roman"/>
              </w:rPr>
              <w:t xml:space="preserve"> реестра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      </w:r>
            <w:proofErr w:type="gramStart"/>
            <w:r w:rsidRPr="004B4A1F">
              <w:rPr>
                <w:rFonts w:ascii="Times New Roman" w:hAnsi="Times New Roman" w:cs="Times New Roman"/>
              </w:rPr>
              <w:t>выдаче</w:t>
            </w:r>
            <w:proofErr w:type="gramEnd"/>
            <w:r w:rsidRPr="004B4A1F">
              <w:rPr>
                <w:rFonts w:ascii="Times New Roman" w:hAnsi="Times New Roman" w:cs="Times New Roman"/>
              </w:rPr>
              <w:t xml:space="preserve"> указанным учреждениям лицензий на право подготовки трактористов и машинистов самоходных машин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и аннулирование охотничьих билетов единого федерального образца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разрешения на строительство в случаях, предусмотренных законодательством Российской Федерации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разрешения на ввод объекта в эксплуатацию в случаях, предусмотренных законодательством Российской Федерации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5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24.01.2014 N 29р-П.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Министерство труда и занятости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Информирование о положении на рынке труда в Республике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Психологическая поддержка безработных граждан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Организация проведения оплачиваемых общественных работ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Социальная адаптация безработных граждан на рынке труда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4A1F">
              <w:rPr>
                <w:rFonts w:ascii="Times New Roman" w:hAnsi="Times New Roman" w:cs="Times New Roman"/>
              </w:rPr>
              <w:t xml:space="preserve">Содействие </w:t>
            </w:r>
            <w:proofErr w:type="spellStart"/>
            <w:r w:rsidRPr="004B4A1F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B4A1F">
              <w:rPr>
                <w:rFonts w:ascii="Times New Roman" w:hAnsi="Times New Roman" w:cs="Times New Roman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4B4A1F">
              <w:rPr>
                <w:rFonts w:ascii="Times New Roman" w:hAnsi="Times New Roman" w:cs="Times New Roman"/>
              </w:rPr>
              <w:t xml:space="preserve"> регистрации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финансов Республики Карелия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23-24. Утратили силу. - </w:t>
            </w:r>
            <w:hyperlink r:id="rId26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26.03.2014 N 155р-П.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экономического развития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региональных программ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субсидий из бюджета Республики Карелия на частичное возмещение затрат по уплате процентов по кредитам, полученным для финансирования инвестиционных проектов, в соответствии с бюджетным законодательством Российской Федерации и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7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24.01.2014 N 29р-П.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8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04.07.2015 N 423р-П.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по делам молодежи, физической культуре и спорту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поддержки некоммерческим организациям, не являющимся государственными учреждениями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Государственная аккредитация региональных спортивных федераций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Министерство юстиции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сведений из регистра муниципальных нормативных правовых актов Республики Карелия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Государственный комитет Республики Карелия по управлению государственным имуществом и организации закупок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находящихся в собственности Республики Карелия, на торгах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находящихся в собственности Республики Карелия, без проведения торгов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собственности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государственная собственность на который не разграничена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33.4.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государственная собственность на которые не разграничена, на торгах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33.5.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Управление записи актов гражданского состояния Республики Карелия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4A1F">
              <w:rPr>
                <w:rFonts w:ascii="Times New Roman" w:hAnsi="Times New Roman" w:cs="Times New Roman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части:</w:t>
            </w:r>
            <w:proofErr w:type="gramEnd"/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приема совместного заявления о заключении брака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приема совместного заявления о расторжении брака супругов, не имеющих общих детей, не достигших совершеннолетия</w:t>
            </w:r>
          </w:p>
        </w:tc>
      </w:tr>
      <w:tr w:rsidR="004B4A1F" w:rsidRP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приема письменного запроса о выдаче повторного свидетельства о государственной регистрации акта гражданского состояния и выдачи повторного свидетельства о государственной регистрации акта гражданского состояния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Государственный комитет Республики Карелия по транспорту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29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14.03.2016 N 188р-П.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и переоформление разрешения, выдача дубликата разрешения, предоставление выписки из реестра выданных разрешений на осуществление деятельности по перевозке пассажиров и багажа легковым такси на территории Республики Карелия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Управление ветеринарии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Регистрация специалистов в области ветеринарии, занимающихся предпринимательской деятельностью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Государственный комитет Республики Карелия по взаимодействию с органами местного самоуправления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сведений из Реестра административно-территориального устройства Республики Карелия</w:t>
            </w:r>
          </w:p>
        </w:tc>
      </w:tr>
      <w:tr w:rsidR="004B4A1F" w:rsidRP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Государственный контрольный комитет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Лицензирование розничной продажи алкогольной продукции</w:t>
            </w:r>
          </w:p>
        </w:tc>
      </w:tr>
      <w:tr w:rsidR="004B4A1F" w:rsidRPr="004B4A1F" w:rsidTr="004B4A1F">
        <w:tc>
          <w:tcPr>
            <w:tcW w:w="9567" w:type="dxa"/>
            <w:gridSpan w:val="2"/>
          </w:tcPr>
          <w:p w:rsidR="004B4A1F" w:rsidRPr="004B4A1F" w:rsidRDefault="004B4A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Государственная жилищная инспекция Республики Карелия</w:t>
            </w:r>
          </w:p>
        </w:tc>
      </w:tr>
      <w:tr w:rsidR="004B4A1F" w:rsidRPr="004B4A1F" w:rsidTr="004B4A1F">
        <w:tc>
          <w:tcPr>
            <w:tcW w:w="664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903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Лицензирование предпринимательской деятельности по управлению многоквартирными домами</w:t>
            </w:r>
          </w:p>
        </w:tc>
      </w:tr>
    </w:tbl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Утвержден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распоряжением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Правительства Республики Карелия</w:t>
      </w:r>
    </w:p>
    <w:p w:rsidR="004B4A1F" w:rsidRPr="004B4A1F" w:rsidRDefault="004B4A1F">
      <w:pPr>
        <w:pStyle w:val="ConsPlusNormal"/>
        <w:jc w:val="right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от 21 августа 2012 года N 521р-П</w:t>
      </w:r>
    </w:p>
    <w:p w:rsidR="004B4A1F" w:rsidRPr="004B4A1F" w:rsidRDefault="004B4A1F">
      <w:pPr>
        <w:pStyle w:val="ConsPlusNormal"/>
        <w:jc w:val="center"/>
        <w:rPr>
          <w:rFonts w:ascii="Times New Roman" w:hAnsi="Times New Roman" w:cs="Times New Roman"/>
        </w:rPr>
      </w:pP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bookmarkStart w:id="2" w:name="P272"/>
      <w:bookmarkEnd w:id="2"/>
      <w:r w:rsidRPr="004B4A1F">
        <w:rPr>
          <w:rFonts w:ascii="Times New Roman" w:hAnsi="Times New Roman" w:cs="Times New Roman"/>
        </w:rPr>
        <w:t>ТИПОВОЙ (РЕКОМЕНДОВАННЫЙ) ПЕРЕЧЕНЬ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МУНИЦИПАЛЬНЫХ УСЛУГ, ПРЕДОСТАВЛЕНИЕ КОТОРЫХ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ОРГАНИЗУЕТСЯ В МНОГОФУНКЦИОНАЛЬНЫХ ЦЕНТРАХ ПРЕДОСТАВЛЕНИЯ</w:t>
      </w:r>
    </w:p>
    <w:p w:rsidR="004B4A1F" w:rsidRPr="004B4A1F" w:rsidRDefault="004B4A1F">
      <w:pPr>
        <w:pStyle w:val="ConsPlusTitle"/>
        <w:jc w:val="center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>ГОСУДАРСТВЕННЫХ И МУНИЦИПАЛЬНЫХ УСЛУГ В РЕСПУБЛИКЕ КАРЕЛИЯ</w:t>
      </w:r>
    </w:p>
    <w:p w:rsidR="004B4A1F" w:rsidRPr="004B4A1F" w:rsidRDefault="004B4A1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8966"/>
      </w:tblGrid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N</w:t>
            </w:r>
          </w:p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A1F">
              <w:rPr>
                <w:rFonts w:ascii="Times New Roman" w:hAnsi="Times New Roman" w:cs="Times New Roman"/>
              </w:rPr>
              <w:t>п</w:t>
            </w:r>
            <w:proofErr w:type="gramEnd"/>
            <w:r w:rsidRPr="004B4A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целевой программе "Жилище" по </w:t>
            </w:r>
            <w:hyperlink r:id="rId30" w:history="1">
              <w:r w:rsidRPr="004B4A1F"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"Обеспечение жильем молодых семей"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</w:t>
            </w:r>
            <w:hyperlink r:id="rId31" w:history="1">
              <w:r w:rsidRPr="004B4A1F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"Устойчивое развитие сельских территорий на 2014-2017 годы и на период до 2020 года"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документов о согласовании переустройства и (или) перепланировки жилого помещения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Принятие решений о признании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Установление надбавок к тарифам на услуги организаций коммунального комплекса, надбавок к ценам (тарифам) для потребителей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32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02.02.2015 N 62р-П.</w:t>
            </w:r>
          </w:p>
        </w:tc>
      </w:tr>
      <w:tr w:rsidR="004B4A1F" w:rsidRP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 xml:space="preserve">Утратил силу. - </w:t>
            </w:r>
            <w:hyperlink r:id="rId33" w:history="1">
              <w:r w:rsidRPr="004B4A1F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4B4A1F">
              <w:rPr>
                <w:rFonts w:ascii="Times New Roman" w:hAnsi="Times New Roman" w:cs="Times New Roman"/>
              </w:rPr>
              <w:t xml:space="preserve"> Правительства РК от 23.04.2014 N 214р-П.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разрешения на строительство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разрешения на ввод объектов в эксплуатацию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Присвоение объектам адресации адресов, аннулирование адресов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B4A1F" w:rsidRPr="004B4A1F" w:rsidTr="004B4A1F">
        <w:tc>
          <w:tcPr>
            <w:tcW w:w="636" w:type="dxa"/>
          </w:tcPr>
          <w:p w:rsidR="004B4A1F" w:rsidRPr="004B4A1F" w:rsidRDefault="004B4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966" w:type="dxa"/>
          </w:tcPr>
          <w:p w:rsidR="004B4A1F" w:rsidRPr="004B4A1F" w:rsidRDefault="004B4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A1F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4B4A1F" w:rsidRPr="004B4A1F" w:rsidRDefault="004B4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B4A1F" w:rsidRPr="004B4A1F" w:rsidSect="004B4A1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F"/>
    <w:rsid w:val="00285046"/>
    <w:rsid w:val="003E0E77"/>
    <w:rsid w:val="003E2FC5"/>
    <w:rsid w:val="004B4A1F"/>
    <w:rsid w:val="00AC0AC8"/>
    <w:rsid w:val="00ED2449"/>
    <w:rsid w:val="00E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A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4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A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4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8E64E38F0EE40B95BBC3414F6DFA15F3C852617C4076F96BB7A983CE04ABB7FC1C6FB4F43D69C669470n6QCN" TargetMode="External"/><Relationship Id="rId13" Type="http://schemas.openxmlformats.org/officeDocument/2006/relationships/hyperlink" Target="consultantplus://offline/ref=3CB8E64E38F0EE40B95BBC3414F6DFA15F3C852610C5046A9DBB7A983CE04ABB7FC1C6FB4F43D69C669470n6QCN" TargetMode="External"/><Relationship Id="rId18" Type="http://schemas.openxmlformats.org/officeDocument/2006/relationships/hyperlink" Target="consultantplus://offline/ref=1DDE251BCCCC71994A535A93164478E2977481C79CE70C3C7D732305464DN8N" TargetMode="External"/><Relationship Id="rId26" Type="http://schemas.openxmlformats.org/officeDocument/2006/relationships/hyperlink" Target="consultantplus://offline/ref=1DDE251BCCCC71994A53449E00282FEF9276DCC39DE50568222C785811D108C174788E613ACE85E3CDEFC541N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DE251BCCCC71994A53449E00282FEF9276DCC39AE00E68282C785811D108C174788E613ACE85E3CDEFC441N9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CB8E64E38F0EE40B95BBC3414F6DFA15F3C852617C5006A96BB7A983CE04ABB7FC1C6FB4F43D69C669470n6QCN" TargetMode="External"/><Relationship Id="rId12" Type="http://schemas.openxmlformats.org/officeDocument/2006/relationships/hyperlink" Target="consultantplus://offline/ref=3CB8E64E38F0EE40B95BBC3414F6DFA15F3C852610C7016E92BB7A983CE04ABB7FC1C6FB4F43D69C669470n6QCN" TargetMode="External"/><Relationship Id="rId17" Type="http://schemas.openxmlformats.org/officeDocument/2006/relationships/hyperlink" Target="consultantplus://offline/ref=1DDE251BCCCC71994A535A93164478E2947D82C79DE70C3C7D73230546D802963337D7237EC384E04CNDN" TargetMode="External"/><Relationship Id="rId25" Type="http://schemas.openxmlformats.org/officeDocument/2006/relationships/hyperlink" Target="consultantplus://offline/ref=1DDE251BCCCC71994A53449E00282FEF9276DCC39DE4026D222C785811D108C174788E613ACE85E3CDEFC441N9N" TargetMode="External"/><Relationship Id="rId33" Type="http://schemas.openxmlformats.org/officeDocument/2006/relationships/hyperlink" Target="consultantplus://offline/ref=1DDE251BCCCC71994A53449E00282FEF9276DCC39DE5016F262C785811D108C174788E613ACE85E3CDEFC441N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DE251BCCCC71994A53449E00282FEF9276DCC39DEA0362252C785811D108C147N4N" TargetMode="External"/><Relationship Id="rId20" Type="http://schemas.openxmlformats.org/officeDocument/2006/relationships/hyperlink" Target="consultantplus://offline/ref=1DDE251BCCCC71994A53449E00282FEF9276DCC39AE4066D292C785811D108C174788E613ACE85E3CDEFC441N9N" TargetMode="External"/><Relationship Id="rId29" Type="http://schemas.openxmlformats.org/officeDocument/2006/relationships/hyperlink" Target="consultantplus://offline/ref=1DDE251BCCCC71994A53449E00282FEF9276DCC39AE4066D292C785811D108C174788E613ACE85E3CDEFC541N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8E64E38F0EE40B95BBC3414F6DFA15F3C852617C7056D97BB7A983CE04ABB7FC1C6FB4F43D69C669470n6QCN" TargetMode="External"/><Relationship Id="rId11" Type="http://schemas.openxmlformats.org/officeDocument/2006/relationships/hyperlink" Target="consultantplus://offline/ref=3CB8E64E38F0EE40B95BBC3414F6DFA15F3C852610C10C6F9CBB7A983CE04ABB7FC1C6FB4F43D69C669470n6QCN" TargetMode="External"/><Relationship Id="rId24" Type="http://schemas.openxmlformats.org/officeDocument/2006/relationships/hyperlink" Target="consultantplus://offline/ref=1DDE251BCCCC71994A53449E00282FEF9276DCC39DE50568222C785811D108C174788E613ACE85E3CDEFC541N8N" TargetMode="External"/><Relationship Id="rId32" Type="http://schemas.openxmlformats.org/officeDocument/2006/relationships/hyperlink" Target="consultantplus://offline/ref=1DDE251BCCCC71994A53449E00282FEF9276DCC39AE3026B252C785811D108C174788E613ACE85E3CDEFC641NBN" TargetMode="External"/><Relationship Id="rId5" Type="http://schemas.openxmlformats.org/officeDocument/2006/relationships/hyperlink" Target="consultantplus://offline/ref=3CB8E64E38F0EE40B95BBC3414F6DFA15F3C852617C0046596BB7A983CE04ABB7FC1C6FB4F43D69C669470n6QCN" TargetMode="External"/><Relationship Id="rId15" Type="http://schemas.openxmlformats.org/officeDocument/2006/relationships/hyperlink" Target="consultantplus://offline/ref=1DDE251BCCCC71994A535A93164478E2947D85CB99E10C3C7D73230546D802963337D7237EC385E24CN5N" TargetMode="External"/><Relationship Id="rId23" Type="http://schemas.openxmlformats.org/officeDocument/2006/relationships/hyperlink" Target="consultantplus://offline/ref=1DDE251BCCCC71994A53449E00282FEF9276DCC39AE3026B252C785811D108C174788E613ACE85E3CDEFC541NAN" TargetMode="External"/><Relationship Id="rId28" Type="http://schemas.openxmlformats.org/officeDocument/2006/relationships/hyperlink" Target="consultantplus://offline/ref=1DDE251BCCCC71994A53449E00282FEF9276DCC39AE00E68282C785811D108C174788E613ACE85E3CDEFC641NFN" TargetMode="External"/><Relationship Id="rId10" Type="http://schemas.openxmlformats.org/officeDocument/2006/relationships/hyperlink" Target="consultantplus://offline/ref=3CB8E64E38F0EE40B95BBC3414F6DFA15F3C852610C2006C91BB7A983CE04ABB7FC1C6FB4F43D69C669470n6QCN" TargetMode="External"/><Relationship Id="rId19" Type="http://schemas.openxmlformats.org/officeDocument/2006/relationships/hyperlink" Target="consultantplus://offline/ref=1DDE251BCCCC71994A53449E00282FEF9276DCC39AE00E68282C785811D108C174788E613ACE85E3CDEFC441NAN" TargetMode="External"/><Relationship Id="rId31" Type="http://schemas.openxmlformats.org/officeDocument/2006/relationships/hyperlink" Target="consultantplus://offline/ref=1DDE251BCCCC71994A535A93164478E297748BCC9EE40C3C7D73230546D802963337D7237EC384E24C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8E64E38F0EE40B95BBC3414F6DFA15F3C852617C4036892BB7A983CE04ABB7FC1C6FB4F43D69C669470n6QCN" TargetMode="External"/><Relationship Id="rId14" Type="http://schemas.openxmlformats.org/officeDocument/2006/relationships/hyperlink" Target="consultantplus://offline/ref=1DDE251BCCCC71994A535A93164478E2947D83CF9AE40C3C7D73230546D802963337D7237EC385E54CNFN" TargetMode="External"/><Relationship Id="rId22" Type="http://schemas.openxmlformats.org/officeDocument/2006/relationships/hyperlink" Target="consultantplus://offline/ref=1DDE251BCCCC71994A53449E00282FEF9276DCC39DE5016F262C785811D108C174788E613ACE85E3CDEFC441NAN" TargetMode="External"/><Relationship Id="rId27" Type="http://schemas.openxmlformats.org/officeDocument/2006/relationships/hyperlink" Target="consultantplus://offline/ref=1DDE251BCCCC71994A53449E00282FEF9276DCC39DE4026D222C785811D108C174788E613ACE85E3CDEFC441N9N" TargetMode="External"/><Relationship Id="rId30" Type="http://schemas.openxmlformats.org/officeDocument/2006/relationships/hyperlink" Target="consultantplus://offline/ref=1DDE251BCCCC71994A535A93164478E297748BCC9CE50C3C7D73230546D802963337D7237EC285E14CNE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Шарпило Татьяна Николаевна</dc:creator>
  <cp:lastModifiedBy>Шарпило Татьяна Николаевна</cp:lastModifiedBy>
  <cp:revision>1</cp:revision>
  <dcterms:created xsi:type="dcterms:W3CDTF">2016-12-05T13:13:00Z</dcterms:created>
  <dcterms:modified xsi:type="dcterms:W3CDTF">2016-12-05T13:20:00Z</dcterms:modified>
</cp:coreProperties>
</file>