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50" w:rsidRPr="000A7950" w:rsidRDefault="000A7950" w:rsidP="000A7950">
      <w:pPr>
        <w:pStyle w:val="a3"/>
        <w:shd w:val="clear" w:color="auto" w:fill="FFFFFF"/>
        <w:suppressAutoHyphens/>
        <w:spacing w:before="0" w:beforeAutospacing="0"/>
        <w:ind w:firstLine="709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0A7950">
        <w:rPr>
          <w:b/>
          <w:bCs/>
          <w:color w:val="333333"/>
          <w:sz w:val="28"/>
          <w:szCs w:val="28"/>
          <w:shd w:val="clear" w:color="auto" w:fill="FFFFFF"/>
        </w:rPr>
        <w:t>Прокуратура разъясняет: земельные споры разрешаются в судебном порядке</w:t>
      </w:r>
    </w:p>
    <w:p w:rsidR="00732C64" w:rsidRPr="000A7950" w:rsidRDefault="00732C64" w:rsidP="000A7950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0A7950">
        <w:rPr>
          <w:color w:val="333333"/>
          <w:sz w:val="28"/>
          <w:szCs w:val="28"/>
        </w:rPr>
        <w:t>В связи с поступлением в прокуратуру Медвежьегорского района обращений по вопросам земельных споров, возникающих между правообладателями смежных земельных участков, прокуратура района разъясняет, что согласно статье 64 Земельного кодекса Российской Федерации земельные споры, в том числе споры о признании права на земельный участок, об образовании земельных участков, о границах земельных участков, разрешаются только в судебном порядке.</w:t>
      </w:r>
      <w:proofErr w:type="gramEnd"/>
    </w:p>
    <w:p w:rsidR="00732C64" w:rsidRPr="000A7950" w:rsidRDefault="00732C64" w:rsidP="000A7950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7950">
        <w:rPr>
          <w:color w:val="333333"/>
          <w:sz w:val="28"/>
          <w:szCs w:val="28"/>
        </w:rPr>
        <w:t>Участие прокурора в рассмотрении таких споров в судебном процессе ограничено.</w:t>
      </w:r>
    </w:p>
    <w:p w:rsidR="00732C64" w:rsidRPr="000A7950" w:rsidRDefault="00732C64" w:rsidP="000A7950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7950">
        <w:rPr>
          <w:color w:val="333333"/>
          <w:sz w:val="28"/>
          <w:szCs w:val="28"/>
        </w:rPr>
        <w:t xml:space="preserve">Полномочия прокурора по обращению в суд с заявлением в защиту прав и свобод, законных интересов </w:t>
      </w:r>
      <w:proofErr w:type="gramStart"/>
      <w:r w:rsidRPr="000A7950">
        <w:rPr>
          <w:color w:val="333333"/>
          <w:sz w:val="28"/>
          <w:szCs w:val="28"/>
        </w:rPr>
        <w:t>граждан</w:t>
      </w:r>
      <w:proofErr w:type="gramEnd"/>
      <w:r w:rsidRPr="000A7950">
        <w:rPr>
          <w:color w:val="333333"/>
          <w:sz w:val="28"/>
          <w:szCs w:val="28"/>
        </w:rPr>
        <w:t xml:space="preserve"> о защите нарушенных или оспариваемых социальных прав, свобод, законных интересов в определенных сферах правоотношений установлены статьей 45 Гражданского процессуального кодекса Российской Федерации.</w:t>
      </w:r>
    </w:p>
    <w:p w:rsidR="00732C64" w:rsidRPr="000A7950" w:rsidRDefault="00732C64" w:rsidP="000A7950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7950">
        <w:rPr>
          <w:color w:val="333333"/>
          <w:sz w:val="28"/>
          <w:szCs w:val="28"/>
        </w:rPr>
        <w:t>Из указанной статьи следует, что 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</w:t>
      </w:r>
    </w:p>
    <w:p w:rsidR="00732C64" w:rsidRPr="000A7950" w:rsidRDefault="00732C64" w:rsidP="000A7950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7950">
        <w:rPr>
          <w:color w:val="333333"/>
          <w:sz w:val="28"/>
          <w:szCs w:val="28"/>
        </w:rPr>
        <w:t>Обращения о возможных нарушениях земельного законодательства при использовании земельных участков следует направлять в Управление Федеральной службы государственной регистрации, кадастра и картографии по Республике Карелия, осуществляющее федеральный государственный земельный контроль (надзор).</w:t>
      </w:r>
    </w:p>
    <w:p w:rsidR="00DF3B25" w:rsidRDefault="00DF3B25"/>
    <w:sectPr w:rsidR="00DF3B25" w:rsidSect="00DF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C64"/>
    <w:rsid w:val="000A7950"/>
    <w:rsid w:val="002C3482"/>
    <w:rsid w:val="00732C64"/>
    <w:rsid w:val="00DF3B25"/>
    <w:rsid w:val="00F5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2022-12-08T16:47:00Z</dcterms:created>
  <dcterms:modified xsi:type="dcterms:W3CDTF">2022-12-08T16:52:00Z</dcterms:modified>
</cp:coreProperties>
</file>