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SimSun" w:cs="Arial"/>
          <w:b/>
          <w:i w:val="0"/>
          <w:caps w:val="0"/>
          <w:color w:val="222222"/>
          <w:spacing w:val="0"/>
          <w:sz w:val="36"/>
          <w:szCs w:val="36"/>
          <w:shd w:val="clear" w:fill="FCFDFD"/>
        </w:rPr>
      </w:pPr>
      <w:r>
        <w:rPr>
          <w:rFonts w:ascii="Arial" w:hAnsi="Arial" w:eastAsia="SimSun" w:cs="Arial"/>
          <w:b/>
          <w:i w:val="0"/>
          <w:caps w:val="0"/>
          <w:color w:val="222222"/>
          <w:spacing w:val="0"/>
          <w:sz w:val="36"/>
          <w:szCs w:val="36"/>
          <w:shd w:val="clear" w:fill="FCFDFD"/>
        </w:rPr>
        <w:t>Обязаны ли жители мкд оплачивать поверку общедомовых приборов учёта</w:t>
      </w:r>
    </w:p>
    <w:p>
      <w:pPr>
        <w:rPr>
          <w:rFonts w:ascii="Arial" w:hAnsi="Arial" w:eastAsia="SimSun" w:cs="Arial"/>
          <w:b/>
          <w:i w:val="0"/>
          <w:caps w:val="0"/>
          <w:color w:val="222222"/>
          <w:spacing w:val="0"/>
          <w:sz w:val="36"/>
          <w:szCs w:val="36"/>
          <w:shd w:val="clear" w:fill="FCFDFD"/>
        </w:rPr>
      </w:pPr>
    </w:p>
    <w:p>
      <w:pPr>
        <w:rPr>
          <w:rFonts w:ascii="Arial" w:hAnsi="Arial" w:eastAsia="SimSun" w:cs="Arial"/>
          <w:b/>
          <w:i w:val="0"/>
          <w:caps w:val="0"/>
          <w:color w:val="222222"/>
          <w:spacing w:val="0"/>
          <w:sz w:val="36"/>
          <w:szCs w:val="36"/>
          <w:shd w:val="clear" w:fill="FCFDFD"/>
        </w:rPr>
      </w:pPr>
    </w:p>
    <w:p>
      <w:pPr>
        <w:ind w:left="-600" w:leftChars="-300" w:right="-892" w:rightChars="-446" w:firstLine="600" w:firstLineChars="250"/>
        <w:rPr>
          <w:rFonts w:hint="default" w:ascii="Times New Roman" w:hAnsi="Times New Roman" w:eastAsia="SimSun" w:cs="Times New Roman"/>
          <w:b w:val="0"/>
          <w:i w:val="0"/>
          <w:caps w:val="0"/>
          <w:color w:val="222222"/>
          <w:spacing w:val="0"/>
          <w:sz w:val="24"/>
          <w:szCs w:val="24"/>
          <w:shd w:val="clear" w:fill="FCFDFD"/>
        </w:rPr>
      </w:pPr>
      <w:r>
        <w:rPr>
          <w:rFonts w:hint="default" w:ascii="Times New Roman" w:hAnsi="Times New Roman" w:eastAsia="SimSun" w:cs="Times New Roman"/>
          <w:b w:val="0"/>
          <w:i w:val="0"/>
          <w:caps w:val="0"/>
          <w:color w:val="222222"/>
          <w:spacing w:val="0"/>
          <w:sz w:val="24"/>
          <w:szCs w:val="24"/>
          <w:shd w:val="clear" w:fill="FCFDFD"/>
        </w:rPr>
        <w:t>ОБЯЗАНЫ! Однако поверку общедомовых приборов учёта (далее наз. - ОДПУ), которые являются общедомовым имуществом, должна организовывать и оплачивать управляющая компания (ТСЖ) за счет тех денег, которые Вы и ваши соседи ежемесячно платите за " содержание жилого помещения". На вопрос "Что такое "плата за содержание жилого помещения?" нам отвечает Жилищный кодекс РФ:</w:t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222222"/>
          <w:spacing w:val="0"/>
          <w:sz w:val="24"/>
          <w:szCs w:val="24"/>
          <w:shd w:val="clear" w:fill="FCFDFD"/>
        </w:rPr>
        <w:br w:type="textWrapping"/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222222"/>
          <w:spacing w:val="0"/>
          <w:sz w:val="24"/>
          <w:szCs w:val="24"/>
          <w:shd w:val="clear" w:fill="FCFDFD"/>
        </w:rPr>
        <w:br w:type="textWrapping"/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222222"/>
          <w:spacing w:val="0"/>
          <w:sz w:val="24"/>
          <w:szCs w:val="24"/>
          <w:shd w:val="clear" w:fill="FCFDFD"/>
        </w:rPr>
        <w:t>"Статья 154. Структура платы за жилое помещение и коммунальные услуги</w:t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222222"/>
          <w:spacing w:val="0"/>
          <w:sz w:val="24"/>
          <w:szCs w:val="24"/>
          <w:shd w:val="clear" w:fill="FCFDFD"/>
        </w:rPr>
        <w:br w:type="textWrapping"/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222222"/>
          <w:spacing w:val="0"/>
          <w:sz w:val="24"/>
          <w:szCs w:val="24"/>
          <w:shd w:val="clear" w:fill="FCFDFD"/>
        </w:rPr>
        <w:t xml:space="preserve">Плата за жилое помещение </w:t>
      </w:r>
      <w:bookmarkStart w:id="0" w:name="_GoBack"/>
      <w:bookmarkEnd w:id="0"/>
      <w:r>
        <w:rPr>
          <w:rFonts w:hint="default" w:ascii="Times New Roman" w:hAnsi="Times New Roman" w:eastAsia="SimSun" w:cs="Times New Roman"/>
          <w:b w:val="0"/>
          <w:i w:val="0"/>
          <w:caps w:val="0"/>
          <w:color w:val="222222"/>
          <w:spacing w:val="0"/>
          <w:sz w:val="24"/>
          <w:szCs w:val="24"/>
          <w:shd w:val="clear" w:fill="FCFDFD"/>
        </w:rPr>
        <w:t>и коммунальные услуги для собственника помещения в многоквартирном доме включает в себя:</w:t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222222"/>
          <w:spacing w:val="0"/>
          <w:sz w:val="24"/>
          <w:szCs w:val="24"/>
          <w:shd w:val="clear" w:fill="FCFDFD"/>
        </w:rPr>
        <w:br w:type="textWrapping"/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222222"/>
          <w:spacing w:val="0"/>
          <w:sz w:val="24"/>
          <w:szCs w:val="24"/>
          <w:shd w:val="clear" w:fill="FCFDFD"/>
        </w:rPr>
        <w:t>1) плату за содержание жилого помещения, включающую в себя плату:</w:t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222222"/>
          <w:spacing w:val="0"/>
          <w:sz w:val="24"/>
          <w:szCs w:val="24"/>
          <w:shd w:val="clear" w:fill="FCFDFD"/>
        </w:rPr>
        <w:br w:type="textWrapping"/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222222"/>
          <w:spacing w:val="0"/>
          <w:sz w:val="24"/>
          <w:szCs w:val="24"/>
          <w:shd w:val="clear" w:fill="FCFDFD"/>
        </w:rPr>
        <w:t>• за услуги, работы по управлению многоквартирным домом, </w:t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222222"/>
          <w:spacing w:val="0"/>
          <w:sz w:val="24"/>
          <w:szCs w:val="24"/>
          <w:shd w:val="clear" w:fill="FCFDFD"/>
        </w:rPr>
        <w:br w:type="textWrapping"/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222222"/>
          <w:spacing w:val="0"/>
          <w:sz w:val="24"/>
          <w:szCs w:val="24"/>
          <w:shd w:val="clear" w:fill="FCFDFD"/>
        </w:rPr>
        <w:t>• за содержание и текущий ремонт общего имущества в многоквартирном доме,</w:t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222222"/>
          <w:spacing w:val="0"/>
          <w:sz w:val="24"/>
          <w:szCs w:val="24"/>
          <w:shd w:val="clear" w:fill="FCFDFD"/>
        </w:rPr>
        <w:br w:type="textWrapping"/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222222"/>
          <w:spacing w:val="0"/>
          <w:sz w:val="24"/>
          <w:szCs w:val="24"/>
          <w:shd w:val="clear" w:fill="FCFDFD"/>
        </w:rPr>
        <w:t>•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доме;»</w:t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222222"/>
          <w:spacing w:val="0"/>
          <w:sz w:val="24"/>
          <w:szCs w:val="24"/>
          <w:shd w:val="clear" w:fill="FCFDFD"/>
        </w:rPr>
        <w:br w:type="textWrapping"/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222222"/>
          <w:spacing w:val="0"/>
          <w:sz w:val="24"/>
          <w:szCs w:val="24"/>
          <w:shd w:val="clear" w:fill="FCFDFD"/>
        </w:rPr>
        <w:br w:type="textWrapping"/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222222"/>
          <w:spacing w:val="0"/>
          <w:sz w:val="24"/>
          <w:szCs w:val="24"/>
          <w:shd w:val="clear" w:fill="FCFDFD"/>
        </w:rPr>
        <w:br w:type="textWrapping"/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222222"/>
          <w:spacing w:val="0"/>
          <w:sz w:val="24"/>
          <w:szCs w:val="24"/>
          <w:shd w:val="clear" w:fill="FCFDFD"/>
        </w:rPr>
        <w:t>Статья 155. Внесение платы за жилое помещение и коммунальные услуги</w:t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222222"/>
          <w:spacing w:val="0"/>
          <w:sz w:val="24"/>
          <w:szCs w:val="24"/>
          <w:shd w:val="clear" w:fill="FCFDFD"/>
        </w:rPr>
        <w:br w:type="textWrapping"/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222222"/>
          <w:spacing w:val="0"/>
          <w:sz w:val="24"/>
          <w:szCs w:val="24"/>
          <w:shd w:val="clear" w:fill="FCFDFD"/>
          <w:lang w:val="ru-RU"/>
        </w:rPr>
        <w:t>10.</w:t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222222"/>
          <w:spacing w:val="0"/>
          <w:sz w:val="24"/>
          <w:szCs w:val="24"/>
          <w:shd w:val="clear" w:fill="FCFDFD"/>
        </w:rPr>
        <w:t xml:space="preserve"> Собственники помещений в многоквартирном доме оплачивают услуги и работы по содержанию и ремонту этих помещений в соответствии с договорами, заключенными с лицами, осуществляющими соответствующие виды деятельности.</w:t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222222"/>
          <w:spacing w:val="0"/>
          <w:sz w:val="24"/>
          <w:szCs w:val="24"/>
          <w:shd w:val="clear" w:fill="FCFDFD"/>
        </w:rPr>
        <w:br w:type="textWrapping"/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222222"/>
          <w:spacing w:val="0"/>
          <w:sz w:val="24"/>
          <w:szCs w:val="24"/>
          <w:shd w:val="clear" w:fill="FCFDFD"/>
        </w:rPr>
        <w:br w:type="textWrapping"/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222222"/>
          <w:spacing w:val="0"/>
          <w:sz w:val="24"/>
          <w:szCs w:val="24"/>
          <w:shd w:val="clear" w:fill="FCFDFD"/>
        </w:rPr>
        <w:t>Статья 156. Размер платы за жилое помещение</w:t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222222"/>
          <w:spacing w:val="0"/>
          <w:sz w:val="24"/>
          <w:szCs w:val="24"/>
          <w:shd w:val="clear" w:fill="FCFDFD"/>
        </w:rPr>
        <w:br w:type="textWrapping"/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222222"/>
          <w:spacing w:val="0"/>
          <w:sz w:val="24"/>
          <w:szCs w:val="24"/>
          <w:shd w:val="clear" w:fill="FCFDFD"/>
        </w:rPr>
        <w:t>1. Плата за содержание и ремонт жилого помещения устанавливается в размере, обеспечивающем содержание общего имущества в многоквартирном доме в соответствии с требованиями законодательства.</w:t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222222"/>
          <w:spacing w:val="0"/>
          <w:sz w:val="24"/>
          <w:szCs w:val="24"/>
          <w:shd w:val="clear" w:fill="FCFDFD"/>
        </w:rPr>
        <w:br w:type="textWrapping"/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222222"/>
          <w:spacing w:val="0"/>
          <w:sz w:val="24"/>
          <w:szCs w:val="24"/>
          <w:shd w:val="clear" w:fill="FCFDFD"/>
        </w:rPr>
        <w:t>7. Размер платы за содержание и ремонт жилого помещения в многоквартирном доме …определяется на общем собрании собственников помещений в таком доме, которое проводится в порядке, установленном статьями 45 - 48 настоящего Кодекса. Размер платы за содержание и ремонт жилого помещения в многоквартирном доме определяется с учетом предложений управляющей организации и устанавливается на срок не менее чем один год."</w:t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222222"/>
          <w:spacing w:val="0"/>
          <w:sz w:val="24"/>
          <w:szCs w:val="24"/>
          <w:shd w:val="clear" w:fill="FCFDFD"/>
        </w:rPr>
        <w:br w:type="textWrapping"/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222222"/>
          <w:spacing w:val="0"/>
          <w:sz w:val="24"/>
          <w:szCs w:val="24"/>
          <w:shd w:val="clear" w:fill="FCFDFD"/>
        </w:rPr>
        <w:br w:type="textWrapping"/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222222"/>
          <w:spacing w:val="0"/>
          <w:sz w:val="24"/>
          <w:szCs w:val="24"/>
          <w:shd w:val="clear" w:fill="FCFDFD"/>
        </w:rPr>
        <w:t>Если средств, которые Вы и ваши соседи ежемесячно платите за " Содержание жилого помещения", недостаточно для поверки ОДПУ на соответствующей статье лицевого счета вашего МКД, УК (ТСЖ) могут поставить вопрос об источнике дополнительного финансирования поверки ОДПУ на общем собрании собственников МКД.</w:t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222222"/>
          <w:spacing w:val="0"/>
          <w:sz w:val="24"/>
          <w:szCs w:val="24"/>
          <w:shd w:val="clear" w:fill="FCFDFD"/>
        </w:rPr>
        <w:br w:type="textWrapping"/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222222"/>
          <w:spacing w:val="0"/>
          <w:sz w:val="24"/>
          <w:szCs w:val="24"/>
          <w:shd w:val="clear" w:fill="FCFDFD"/>
        </w:rPr>
        <w:br w:type="textWrapping"/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222222"/>
          <w:spacing w:val="0"/>
          <w:sz w:val="24"/>
          <w:szCs w:val="24"/>
          <w:shd w:val="clear" w:fill="FCFDFD"/>
        </w:rPr>
        <w:t>Удачи Вам в поверке ОДПУ со статьи "Содержание жилого помещения"!</w:t>
      </w:r>
    </w:p>
    <w:p>
      <w:pPr>
        <w:ind w:left="-600" w:leftChars="-300" w:right="-892" w:rightChars="-446" w:firstLine="600" w:firstLineChars="250"/>
        <w:rPr>
          <w:rFonts w:hint="default" w:ascii="Times New Roman" w:hAnsi="Times New Roman" w:eastAsia="SimSun" w:cs="Times New Roman"/>
          <w:b w:val="0"/>
          <w:i w:val="0"/>
          <w:caps w:val="0"/>
          <w:color w:val="222222"/>
          <w:spacing w:val="0"/>
          <w:sz w:val="24"/>
          <w:szCs w:val="24"/>
          <w:shd w:val="clear" w:fill="FCFDFD"/>
        </w:rPr>
      </w:pPr>
    </w:p>
    <w:p>
      <w:pPr>
        <w:ind w:left="-600" w:leftChars="-300" w:right="-892" w:rightChars="-446" w:firstLine="600" w:firstLineChars="250"/>
        <w:jc w:val="center"/>
        <w:rPr>
          <w:rFonts w:hint="default" w:ascii="Times New Roman" w:hAnsi="Times New Roman" w:eastAsia="SimSun" w:cs="Times New Roman"/>
          <w:b w:val="0"/>
          <w:i w:val="0"/>
          <w:caps w:val="0"/>
          <w:color w:val="222222"/>
          <w:spacing w:val="0"/>
          <w:sz w:val="24"/>
          <w:szCs w:val="24"/>
          <w:shd w:val="clear" w:fill="FCFDFD"/>
          <w:lang w:val="ru-RU"/>
        </w:rPr>
      </w:pPr>
      <w:r>
        <w:rPr>
          <w:rFonts w:hint="default" w:ascii="Times New Roman" w:hAnsi="Times New Roman" w:eastAsia="SimSun" w:cs="Times New Roman"/>
          <w:b w:val="0"/>
          <w:i w:val="0"/>
          <w:caps w:val="0"/>
          <w:color w:val="222222"/>
          <w:spacing w:val="0"/>
          <w:sz w:val="24"/>
          <w:szCs w:val="24"/>
          <w:shd w:val="clear" w:fill="FCFDFD"/>
          <w:lang w:val="ru-RU"/>
        </w:rPr>
        <w:t>Территориальный отдел Управления Роспотребнадзора по Республике Карелия в Кондопожском, Медвежьегорском и Пудожском районах.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D655F6"/>
    <w:rsid w:val="51B5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2019-05-30T10:02:00Z</dcterms:created>
  <dc:creator>Пользователь</dc:creator>
  <cp:lastModifiedBy>Пользователь</cp:lastModifiedBy>
  <dcterms:modified xsi:type="dcterms:W3CDTF">2019-05-30T11:02:28Z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